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</w:rPr>
        <w:t>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0"/>
          <w:szCs w:val="40"/>
          <w:lang w:eastAsia="zh-CN"/>
        </w:rPr>
        <w:t>国家技术转移人才培养基地总结提纲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240" w:lineRule="auto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基地名称：（盖章）                    省级科技管理部门：（盖章）</w:t>
      </w:r>
    </w:p>
    <w:tbl>
      <w:tblPr>
        <w:tblStyle w:val="4"/>
        <w:tblW w:w="9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427"/>
        <w:gridCol w:w="966"/>
        <w:gridCol w:w="381"/>
        <w:gridCol w:w="613"/>
        <w:gridCol w:w="1350"/>
        <w:gridCol w:w="577"/>
        <w:gridCol w:w="567"/>
        <w:gridCol w:w="834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362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一、基地基本情况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管理工作基本情况</w:t>
            </w:r>
          </w:p>
        </w:tc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单位全称</w:t>
            </w:r>
          </w:p>
        </w:tc>
        <w:tc>
          <w:tcPr>
            <w:tcW w:w="664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1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1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3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技术转移人才培养情况</w:t>
            </w:r>
          </w:p>
        </w:tc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培训班场次</w:t>
            </w:r>
          </w:p>
        </w:tc>
        <w:tc>
          <w:tcPr>
            <w:tcW w:w="19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培训人次</w:t>
            </w:r>
          </w:p>
        </w:tc>
        <w:tc>
          <w:tcPr>
            <w:tcW w:w="3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其中：参加初级培训（人）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参加中级培训（人）</w:t>
            </w:r>
          </w:p>
        </w:tc>
        <w:tc>
          <w:tcPr>
            <w:tcW w:w="27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参加高级培训（人）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5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二、基地建设总体情况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基地建成以来发展的总体情况和运营机制；各年度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举办技术转移人才培训班（线上、线下）情况等。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三、基地发展环境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包括纳入所在地政府发展规划、年度计划，鼓励政策制定情况等；科技人才等相关政策落实情况；计划项目、专项经费等支撑保障情况等。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560" w:lineRule="exact"/>
              <w:jc w:val="both"/>
              <w:outlineLvl w:val="9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四、主要经验做法、创新模式和工作亮点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主要经验做法、创新模式和工作亮点等。（与机构联系）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五、存在的困难和工作建议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widowControl w:val="0"/>
              <w:spacing w:after="120" w:afterLines="0" w:afterAutospacing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8"/>
                <w:lang w:val="en-US" w:eastAsia="zh-CN" w:bidi="ar-SA"/>
              </w:rPr>
              <w:t>基地建设和开展工作中遇到的问题及原因；政策建议和课程设置及建议等。</w:t>
            </w:r>
          </w:p>
          <w:p>
            <w:pPr>
              <w:widowControl w:val="0"/>
              <w:spacing w:after="120" w:afterLines="0" w:afterAutospacing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widowControl w:val="0"/>
              <w:spacing w:after="120" w:afterLines="0" w:afterAutospacing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六、下一步工作考虑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下一步推动人才培养基地高质量发展的工作思路、工作目标、重点任务和主要举措等。</w:t>
            </w:r>
          </w:p>
          <w:p>
            <w:pPr>
              <w:widowControl w:val="0"/>
              <w:spacing w:after="120" w:afterLines="0" w:afterAutospacing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widowControl w:val="0"/>
              <w:spacing w:after="120" w:afterLines="0" w:afterAutospacing="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七、附件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362" w:type="dxa"/>
            <w:gridSpan w:val="10"/>
            <w:vAlign w:val="top"/>
          </w:tcPr>
          <w:p>
            <w:pPr>
              <w:widowControl w:val="0"/>
              <w:spacing w:after="120" w:afterLines="0" w:afterAutospacing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1.结业考试试题库和试卷（Word版含答案）</w:t>
            </w:r>
          </w:p>
          <w:p>
            <w:pPr>
              <w:widowControl w:val="0"/>
              <w:spacing w:after="120" w:afterLines="0" w:afterAutospacing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2.各级技术经理人培训课程表（含课程时长）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3.使用教材（可附后）</w:t>
            </w:r>
          </w:p>
          <w:p>
            <w:pPr>
              <w:widowControl w:val="0"/>
              <w:spacing w:after="120" w:afterLines="0" w:afterAutospacing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……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44EFC"/>
    <w:rsid w:val="10844EFC"/>
    <w:rsid w:val="643E669C"/>
    <w:rsid w:val="788D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  <w:rPr>
      <w:rFonts w:ascii="Calibri" w:hAnsi="Calibri" w:eastAsia="宋体" w:cs="Times New Roman"/>
      <w:sz w:val="21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452</Words>
  <Characters>458</Characters>
  <Lines>0</Lines>
  <Paragraphs>0</Paragraphs>
  <TotalTime>0</TotalTime>
  <ScaleCrop>false</ScaleCrop>
  <LinksUpToDate>false</LinksUpToDate>
  <CharactersWithSpaces>485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2023-03-22T07:12:00Z</dcterms:created>
  <dc:creator>Administrator</dc:creator>
  <cp:lastModifiedBy>玖朗</cp:lastModifiedBy>
  <dcterms:modified xsi:type="dcterms:W3CDTF">2023-03-22T09:09:28Z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69B1963561874BBBA5939AF93148D079</vt:lpwstr>
  </property>
</Properties>
</file>